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A43AA" w14:textId="12262094" w:rsidR="00131A09" w:rsidRDefault="00D63A9D">
      <w:r>
        <w:t>Students will learn 1-2 focus TEKS in every content area over the course of the week. These TEKS will be the focus of the lessons provided by teachers. The focus TEKS and additional TEKS</w:t>
      </w:r>
      <w:r>
        <w:t xml:space="preserve"> for each week will be reinforced in daily activities referenced below.  Our</w:t>
      </w:r>
      <w:r>
        <w:t xml:space="preserve"> Checkpoints for Understanding are questions designed to help gauge student progress toward the learning goal. </w:t>
      </w:r>
      <w:r w:rsidRPr="00D63A9D">
        <w:rPr>
          <w:b/>
        </w:rPr>
        <w:t>These checkp</w:t>
      </w:r>
      <w:r>
        <w:rPr>
          <w:b/>
        </w:rPr>
        <w:t>oints will be answered on BLEND.</w:t>
      </w:r>
    </w:p>
    <w:p w14:paraId="0252CD25" w14:textId="77777777" w:rsidR="00131A09" w:rsidRDefault="00131A09"/>
    <w:tbl>
      <w:tblPr>
        <w:tblStyle w:val="a"/>
        <w:tblW w:w="13560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250"/>
        <w:gridCol w:w="2235"/>
        <w:gridCol w:w="2415"/>
        <w:gridCol w:w="2130"/>
        <w:gridCol w:w="2160"/>
      </w:tblGrid>
      <w:tr w:rsidR="00131A09" w14:paraId="78FA0EC9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A5A3" w14:textId="77777777" w:rsidR="00131A09" w:rsidRDefault="00D63A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239B" w14:textId="77777777" w:rsidR="00131A09" w:rsidRDefault="00D63A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9D11" w14:textId="77777777" w:rsidR="00131A09" w:rsidRDefault="00D63A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7203" w14:textId="77777777" w:rsidR="00131A09" w:rsidRDefault="00D63A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B8F4" w14:textId="77777777" w:rsidR="00131A09" w:rsidRDefault="00D63A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36A4" w14:textId="77777777" w:rsidR="00131A09" w:rsidRDefault="00D63A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31A09" w14:paraId="3EFD60D0" w14:textId="77777777">
        <w:trPr>
          <w:trHeight w:val="470"/>
        </w:trPr>
        <w:tc>
          <w:tcPr>
            <w:tcW w:w="2370" w:type="dxa"/>
            <w:vMerge w:val="restart"/>
          </w:tcPr>
          <w:p w14:paraId="676908DD" w14:textId="77777777" w:rsidR="00131A09" w:rsidRDefault="00131A09">
            <w:pPr>
              <w:widowControl w:val="0"/>
              <w:spacing w:line="240" w:lineRule="auto"/>
            </w:pPr>
          </w:p>
          <w:p w14:paraId="43860750" w14:textId="77777777" w:rsidR="00131A09" w:rsidRDefault="00131A09">
            <w:pPr>
              <w:widowControl w:val="0"/>
              <w:spacing w:line="240" w:lineRule="auto"/>
            </w:pPr>
          </w:p>
          <w:p w14:paraId="07D359AA" w14:textId="77777777" w:rsidR="00131A09" w:rsidRDefault="00D63A9D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7ED03013" wp14:editId="13D1406A">
                  <wp:extent cx="1271588" cy="927199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9271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237AD1" w14:textId="77777777" w:rsidR="00131A09" w:rsidRDefault="00131A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62B7646" w14:textId="77777777" w:rsidR="00131A09" w:rsidRDefault="00D63A9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  <w:p w14:paraId="3C6526CF" w14:textId="77777777" w:rsidR="00131A09" w:rsidRDefault="00D63A9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 wp14:anchorId="5DA0F18E" wp14:editId="025FC6A2">
                  <wp:extent cx="1203030" cy="1404938"/>
                  <wp:effectExtent l="0" t="0" r="0" b="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30" cy="1404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8EA2B4" w14:textId="77777777" w:rsidR="00131A09" w:rsidRDefault="00D63A9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Overview Page</w:t>
            </w:r>
          </w:p>
          <w:p w14:paraId="6E047C26" w14:textId="77777777" w:rsidR="00131A09" w:rsidRDefault="00D63A9D">
            <w:pPr>
              <w:widowControl w:val="0"/>
              <w:spacing w:line="240" w:lineRule="auto"/>
              <w:jc w:val="center"/>
            </w:pPr>
            <w:hyperlink r:id="rId7">
              <w:r>
                <w:rPr>
                  <w:color w:val="1155CC"/>
                  <w:sz w:val="28"/>
                  <w:szCs w:val="28"/>
                  <w:u w:val="single"/>
                </w:rPr>
                <w:t>Click Here</w:t>
              </w:r>
            </w:hyperlink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2F53D380" wp14:editId="3DE59425">
                      <wp:extent cx="378542" cy="366713"/>
                      <wp:effectExtent l="0" t="0" r="0" b="0"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2345632">
                                <a:off x="2865916" y="1620210"/>
                                <a:ext cx="476219" cy="35168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9FDEA5" w14:textId="77777777" w:rsidR="00131A09" w:rsidRDefault="00131A0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F53D38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width:29.8pt;height:28.9pt;rotation:-256205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" adj="7976" fillcolor="red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B9FDEA5" w14:textId="77777777" w:rsidR="00131A09" w:rsidRDefault="00131A0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B6D0" w14:textId="77777777" w:rsidR="00131A09" w:rsidRDefault="00D63A9D">
            <w:pPr>
              <w:widowControl w:val="0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DreamBox online activities</w:t>
            </w:r>
          </w:p>
          <w:p w14:paraId="6B4130E3" w14:textId="77777777" w:rsidR="00131A09" w:rsidRDefault="00D63A9D">
            <w:pPr>
              <w:widowControl w:val="0"/>
              <w:spacing w:line="240" w:lineRule="auto"/>
            </w:pPr>
            <w:r>
              <w:rPr>
                <w:color w:val="222222"/>
              </w:rPr>
              <w:t>Each day complete one Lesson (approximately 20 - 30 minutes). Students can login to DreamBox by logging into their portal and clicking on the DreamBox icon.</w:t>
            </w:r>
          </w:p>
        </w:tc>
      </w:tr>
      <w:tr w:rsidR="00131A09" w14:paraId="0849E565" w14:textId="77777777">
        <w:trPr>
          <w:trHeight w:val="470"/>
        </w:trPr>
        <w:tc>
          <w:tcPr>
            <w:tcW w:w="2370" w:type="dxa"/>
            <w:vMerge/>
          </w:tcPr>
          <w:p w14:paraId="1977D838" w14:textId="77777777" w:rsidR="00131A09" w:rsidRDefault="00131A09">
            <w:pPr>
              <w:widowControl w:val="0"/>
              <w:spacing w:line="240" w:lineRule="auto"/>
              <w:jc w:val="center"/>
            </w:pPr>
          </w:p>
        </w:tc>
        <w:tc>
          <w:tcPr>
            <w:tcW w:w="111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88DA" w14:textId="77777777" w:rsidR="00131A09" w:rsidRDefault="00D63A9D">
            <w:pPr>
              <w:widowControl w:val="0"/>
              <w:spacing w:line="240" w:lineRule="auto"/>
            </w:pPr>
            <w:r>
              <w:rPr>
                <w:b/>
              </w:rPr>
              <w:t xml:space="preserve">Focus TEKS:  </w:t>
            </w:r>
            <w:r>
              <w:t>5.2(B) compare and order two decimals to thousandths and represent comparisons using the symbols &gt;, &lt;, or =</w:t>
            </w:r>
          </w:p>
          <w:p w14:paraId="33C4E8FD" w14:textId="77777777" w:rsidR="00131A09" w:rsidRDefault="00131A09">
            <w:pPr>
              <w:widowControl w:val="0"/>
              <w:spacing w:line="240" w:lineRule="auto"/>
            </w:pPr>
          </w:p>
          <w:p w14:paraId="242B0AED" w14:textId="77777777" w:rsidR="00131A09" w:rsidRDefault="00131A09">
            <w:pPr>
              <w:widowControl w:val="0"/>
              <w:spacing w:line="240" w:lineRule="auto"/>
            </w:pPr>
          </w:p>
          <w:p w14:paraId="224EF7D9" w14:textId="77777777" w:rsidR="00131A09" w:rsidRDefault="00D63A9D">
            <w:pPr>
              <w:widowControl w:val="0"/>
              <w:spacing w:line="240" w:lineRule="auto"/>
            </w:pPr>
            <w:r>
              <w:rPr>
                <w:b/>
              </w:rPr>
              <w:t xml:space="preserve">Learning Goal(s): </w:t>
            </w:r>
            <w:r>
              <w:t>I will be able to compare decimal numbers up to the thousandths place. I will understand the difference between the tenths, hund</w:t>
            </w:r>
            <w:r>
              <w:t>redths, and thousandths and will be able to represent each place value in different ways.</w:t>
            </w:r>
          </w:p>
          <w:p w14:paraId="4A86F9D4" w14:textId="77777777" w:rsidR="00131A09" w:rsidRDefault="00131A09">
            <w:pPr>
              <w:widowControl w:val="0"/>
              <w:spacing w:line="240" w:lineRule="auto"/>
              <w:rPr>
                <w:b/>
              </w:rPr>
            </w:pPr>
          </w:p>
          <w:p w14:paraId="372B041F" w14:textId="77777777" w:rsidR="00131A09" w:rsidRDefault="00D63A9D">
            <w:pPr>
              <w:widowControl w:val="0"/>
              <w:spacing w:line="240" w:lineRule="auto"/>
              <w:rPr>
                <w:b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Click here to view all printable pages at once</w:t>
              </w:r>
            </w:hyperlink>
            <w:r>
              <w:rPr>
                <w:b/>
              </w:rPr>
              <w:t xml:space="preserve">. </w:t>
            </w:r>
          </w:p>
        </w:tc>
      </w:tr>
      <w:tr w:rsidR="00131A09" w14:paraId="0794C9EA" w14:textId="77777777">
        <w:trPr>
          <w:trHeight w:val="4620"/>
        </w:trPr>
        <w:tc>
          <w:tcPr>
            <w:tcW w:w="2370" w:type="dxa"/>
            <w:vMerge/>
          </w:tcPr>
          <w:p w14:paraId="15F1F5C9" w14:textId="77777777" w:rsidR="00131A09" w:rsidRDefault="00131A09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EC4B" w14:textId="77777777" w:rsidR="00131A09" w:rsidRDefault="00D63A9D">
            <w:pPr>
              <w:widowControl w:val="0"/>
              <w:numPr>
                <w:ilvl w:val="0"/>
                <w:numId w:val="5"/>
              </w:numPr>
              <w:spacing w:line="240" w:lineRule="auto"/>
              <w:ind w:left="180" w:hanging="270"/>
            </w:pPr>
            <w:hyperlink r:id="rId9">
              <w:r>
                <w:rPr>
                  <w:b/>
                  <w:color w:val="1155CC"/>
                  <w:u w:val="single"/>
                </w:rPr>
                <w:t>Activity 1</w:t>
              </w:r>
            </w:hyperlink>
            <w:r>
              <w:rPr>
                <w:b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Students will shade and reflect to review tenths and hundredths. </w:t>
            </w:r>
          </w:p>
          <w:p w14:paraId="006BF602" w14:textId="77777777" w:rsidR="00131A09" w:rsidRDefault="00131A09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C94879" w14:textId="77777777" w:rsidR="00131A09" w:rsidRDefault="00D63A9D">
            <w:pPr>
              <w:widowControl w:val="0"/>
              <w:numPr>
                <w:ilvl w:val="0"/>
                <w:numId w:val="5"/>
              </w:numPr>
              <w:spacing w:line="240" w:lineRule="auto"/>
              <w:ind w:left="180" w:hanging="270"/>
              <w:rPr>
                <w:b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Checkpo</w:t>
              </w:r>
              <w:r>
                <w:rPr>
                  <w:b/>
                  <w:color w:val="1155CC"/>
                  <w:u w:val="single"/>
                </w:rPr>
                <w:t>int for Understanding 1</w:t>
              </w:r>
            </w:hyperlink>
            <w:r>
              <w:rPr>
                <w:b/>
              </w:rPr>
              <w:t xml:space="preserve">: </w:t>
            </w:r>
          </w:p>
          <w:p w14:paraId="6CEE2811" w14:textId="77777777" w:rsidR="00131A09" w:rsidRDefault="00131A09">
            <w:pPr>
              <w:widowControl w:val="0"/>
              <w:spacing w:line="240" w:lineRule="auto"/>
              <w:ind w:left="720"/>
              <w:rPr>
                <w:b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FEE1" w14:textId="77777777" w:rsidR="00131A09" w:rsidRDefault="00D63A9D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180" w:hanging="270"/>
            </w:pPr>
            <w:hyperlink r:id="rId11">
              <w:r>
                <w:rPr>
                  <w:b/>
                  <w:color w:val="1155CC"/>
                  <w:u w:val="single"/>
                </w:rPr>
                <w:t>Activity 2</w:t>
              </w:r>
            </w:hyperlink>
            <w:r>
              <w:rPr>
                <w:b/>
              </w:rPr>
              <w:t xml:space="preserve"> </w:t>
            </w:r>
            <w:r>
              <w:t>Students will practice writing decimals as fractions.</w:t>
            </w:r>
          </w:p>
          <w:p w14:paraId="6DD5A406" w14:textId="77777777" w:rsidR="00131A09" w:rsidRDefault="00D63A9D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270"/>
            </w:pPr>
            <w:hyperlink r:id="rId12">
              <w:r>
                <w:rPr>
                  <w:b/>
                  <w:color w:val="1155CC"/>
                  <w:u w:val="single"/>
                </w:rPr>
                <w:t>Checkpoint for Understanding 2</w:t>
              </w:r>
            </w:hyperlink>
            <w:r>
              <w:rPr>
                <w:b/>
              </w:rPr>
              <w:t xml:space="preserve">: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736A" w14:textId="77777777" w:rsidR="00131A09" w:rsidRDefault="00D63A9D">
            <w:pPr>
              <w:widowControl w:val="0"/>
              <w:numPr>
                <w:ilvl w:val="0"/>
                <w:numId w:val="2"/>
              </w:numPr>
              <w:spacing w:after="200" w:line="240" w:lineRule="auto"/>
              <w:ind w:left="180" w:hanging="270"/>
            </w:pPr>
            <w:hyperlink r:id="rId13">
              <w:r>
                <w:rPr>
                  <w:b/>
                  <w:color w:val="1155CC"/>
                  <w:u w:val="single"/>
                </w:rPr>
                <w:t xml:space="preserve">Activity 3 </w:t>
              </w:r>
            </w:hyperlink>
            <w:r>
              <w:t>Students will review the thousandths place</w:t>
            </w:r>
            <w:r>
              <w:t xml:space="preserve"> value.</w:t>
            </w:r>
          </w:p>
          <w:p w14:paraId="51127F73" w14:textId="77777777" w:rsidR="00131A09" w:rsidRDefault="00D63A9D">
            <w:pPr>
              <w:widowControl w:val="0"/>
              <w:numPr>
                <w:ilvl w:val="0"/>
                <w:numId w:val="2"/>
              </w:numPr>
              <w:spacing w:after="200" w:line="240" w:lineRule="auto"/>
              <w:ind w:left="180" w:hanging="270"/>
            </w:pPr>
            <w:hyperlink r:id="rId14">
              <w:r>
                <w:rPr>
                  <w:b/>
                  <w:color w:val="1155CC"/>
                  <w:u w:val="single"/>
                </w:rPr>
                <w:t>Checkpoint for Understanding 3</w:t>
              </w:r>
            </w:hyperlink>
          </w:p>
          <w:p w14:paraId="4DB045BA" w14:textId="77777777" w:rsidR="00131A09" w:rsidRDefault="00131A09">
            <w:pPr>
              <w:widowControl w:val="0"/>
              <w:spacing w:line="36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E06F" w14:textId="77777777" w:rsidR="00131A09" w:rsidRDefault="00D63A9D">
            <w:pPr>
              <w:widowControl w:val="0"/>
              <w:numPr>
                <w:ilvl w:val="0"/>
                <w:numId w:val="3"/>
              </w:numPr>
              <w:spacing w:after="200" w:line="240" w:lineRule="auto"/>
              <w:ind w:left="180" w:hanging="270"/>
            </w:pPr>
            <w:hyperlink r:id="rId15">
              <w:r>
                <w:rPr>
                  <w:b/>
                  <w:color w:val="1155CC"/>
                  <w:u w:val="single"/>
                </w:rPr>
                <w:t>Activity 4</w:t>
              </w:r>
            </w:hyperlink>
            <w:r>
              <w:rPr>
                <w:b/>
              </w:rPr>
              <w:t xml:space="preserve"> </w:t>
            </w:r>
            <w:r>
              <w:t>Students will review decimals and</w:t>
            </w:r>
            <w:r>
              <w:t xml:space="preserve"> fractions on a number line.</w:t>
            </w:r>
          </w:p>
          <w:p w14:paraId="250209CC" w14:textId="77777777" w:rsidR="00131A09" w:rsidRDefault="00D63A9D">
            <w:pPr>
              <w:widowControl w:val="0"/>
              <w:numPr>
                <w:ilvl w:val="0"/>
                <w:numId w:val="3"/>
              </w:numPr>
              <w:spacing w:after="200" w:line="240" w:lineRule="auto"/>
              <w:ind w:left="180" w:hanging="270"/>
            </w:pPr>
            <w:hyperlink r:id="rId16">
              <w:r>
                <w:rPr>
                  <w:b/>
                  <w:color w:val="1155CC"/>
                  <w:u w:val="single"/>
                </w:rPr>
                <w:t>Checkpoint for Understanding 4</w:t>
              </w:r>
            </w:hyperlink>
          </w:p>
          <w:p w14:paraId="5A3E9A2B" w14:textId="77777777" w:rsidR="00131A09" w:rsidRDefault="00131A09">
            <w:pPr>
              <w:widowControl w:val="0"/>
              <w:spacing w:line="360" w:lineRule="auto"/>
              <w:rPr>
                <w:rFonts w:ascii="Roboto" w:eastAsia="Roboto" w:hAnsi="Roboto" w:cs="Roboto"/>
                <w:color w:val="2222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5344" w14:textId="77777777" w:rsidR="00131A09" w:rsidRDefault="00D63A9D">
            <w:pPr>
              <w:widowControl w:val="0"/>
              <w:numPr>
                <w:ilvl w:val="0"/>
                <w:numId w:val="6"/>
              </w:numPr>
              <w:spacing w:after="200" w:line="240" w:lineRule="auto"/>
              <w:ind w:left="180" w:hanging="270"/>
            </w:pPr>
            <w:hyperlink r:id="rId17">
              <w:r>
                <w:rPr>
                  <w:b/>
                  <w:color w:val="1155CC"/>
                  <w:u w:val="single"/>
                </w:rPr>
                <w:t>Activity 5</w:t>
              </w:r>
            </w:hyperlink>
            <w:r>
              <w:rPr>
                <w:b/>
              </w:rPr>
              <w:t xml:space="preserve"> </w:t>
            </w:r>
            <w:r>
              <w:t>Students review and show what they know.</w:t>
            </w:r>
            <w:r>
              <w:rPr>
                <w:b/>
              </w:rPr>
              <w:t xml:space="preserve"> </w:t>
            </w:r>
          </w:p>
          <w:p w14:paraId="4A6023E8" w14:textId="77777777" w:rsidR="00131A09" w:rsidRDefault="00D63A9D">
            <w:pPr>
              <w:widowControl w:val="0"/>
              <w:numPr>
                <w:ilvl w:val="0"/>
                <w:numId w:val="6"/>
              </w:numPr>
              <w:spacing w:after="200" w:line="240" w:lineRule="auto"/>
              <w:ind w:left="180" w:hanging="270"/>
            </w:pPr>
            <w:hyperlink r:id="rId18">
              <w:r>
                <w:rPr>
                  <w:b/>
                  <w:color w:val="1155CC"/>
                  <w:u w:val="single"/>
                </w:rPr>
                <w:t>Checkpoint for Understanding 5</w:t>
              </w:r>
            </w:hyperlink>
          </w:p>
          <w:p w14:paraId="654E4AB4" w14:textId="77777777" w:rsidR="00131A09" w:rsidRDefault="00131A09">
            <w:pPr>
              <w:widowControl w:val="0"/>
              <w:spacing w:line="360" w:lineRule="auto"/>
            </w:pPr>
          </w:p>
        </w:tc>
      </w:tr>
      <w:tr w:rsidR="00131A09" w14:paraId="125C473F" w14:textId="77777777">
        <w:trPr>
          <w:trHeight w:val="1875"/>
        </w:trPr>
        <w:tc>
          <w:tcPr>
            <w:tcW w:w="2370" w:type="dxa"/>
            <w:vMerge w:val="restart"/>
          </w:tcPr>
          <w:p w14:paraId="7212C669" w14:textId="77777777" w:rsidR="00131A09" w:rsidRDefault="00131A09">
            <w:pPr>
              <w:widowControl w:val="0"/>
              <w:spacing w:line="240" w:lineRule="auto"/>
              <w:rPr>
                <w:b/>
              </w:rPr>
            </w:pPr>
          </w:p>
          <w:p w14:paraId="55529105" w14:textId="77777777" w:rsidR="00131A09" w:rsidRDefault="00D63A9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 wp14:anchorId="2B71143A" wp14:editId="2C21C52C">
                  <wp:extent cx="1049673" cy="747713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73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9255CA" w14:textId="77777777" w:rsidR="00131A09" w:rsidRDefault="00D63A9D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Science</w:t>
            </w:r>
          </w:p>
          <w:p w14:paraId="17F21295" w14:textId="77777777" w:rsidR="00131A09" w:rsidRDefault="00131A09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3CBF9CB2" w14:textId="77777777" w:rsidR="00131A09" w:rsidRDefault="00131A0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25D8" w14:textId="77777777" w:rsidR="00131A09" w:rsidRDefault="00D63A9D">
            <w:pPr>
              <w:widowControl w:val="0"/>
              <w:spacing w:line="240" w:lineRule="auto"/>
              <w:ind w:left="2160" w:hanging="2160"/>
              <w:rPr>
                <w:b/>
              </w:rPr>
            </w:pPr>
            <w:r>
              <w:rPr>
                <w:b/>
              </w:rPr>
              <w:t>Focus TEKS:  3.10B investigate and compare how animals and plants undergo a series of orderly changes in their diverse life cycles...</w:t>
            </w:r>
          </w:p>
          <w:p w14:paraId="61178664" w14:textId="77777777" w:rsidR="00131A09" w:rsidRDefault="00D63A9D">
            <w:pPr>
              <w:widowControl w:val="0"/>
              <w:spacing w:line="240" w:lineRule="auto"/>
              <w:ind w:left="1890" w:hanging="1890"/>
            </w:pPr>
            <w:r>
              <w:rPr>
                <w:b/>
              </w:rPr>
              <w:t xml:space="preserve">Learning Goal(s): </w:t>
            </w:r>
            <w:r>
              <w:t>Realize that all organisms(plant and animal) have a life cycle that go through multiple stages</w:t>
            </w:r>
          </w:p>
          <w:p w14:paraId="5E8B89A3" w14:textId="77777777" w:rsidR="00131A09" w:rsidRDefault="00D63A9D">
            <w:pPr>
              <w:widowControl w:val="0"/>
              <w:spacing w:line="240" w:lineRule="auto"/>
              <w:ind w:left="1890"/>
            </w:pPr>
            <w:r>
              <w:t>Put the stages of different organisms’ life cycles in order</w:t>
            </w:r>
          </w:p>
          <w:p w14:paraId="2A2C0DDB" w14:textId="77777777" w:rsidR="00131A09" w:rsidRDefault="00D63A9D">
            <w:pPr>
              <w:widowControl w:val="0"/>
              <w:spacing w:line="240" w:lineRule="auto"/>
              <w:ind w:left="1890"/>
            </w:pPr>
            <w:r>
              <w:t>Explain when an organism is an adult (when it can reproduce)</w:t>
            </w:r>
          </w:p>
          <w:p w14:paraId="771C43A7" w14:textId="77777777" w:rsidR="00131A09" w:rsidRDefault="00D63A9D">
            <w:pPr>
              <w:widowControl w:val="0"/>
              <w:spacing w:line="240" w:lineRule="auto"/>
              <w:ind w:left="1890"/>
              <w:rPr>
                <w:b/>
              </w:rPr>
            </w:pPr>
            <w:r>
              <w:t>Label the stages of complete and incomplete life cycles (metamorphosis)</w:t>
            </w:r>
          </w:p>
        </w:tc>
      </w:tr>
      <w:tr w:rsidR="00131A09" w14:paraId="0609300C" w14:textId="77777777">
        <w:trPr>
          <w:trHeight w:val="528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ECD0" w14:textId="77777777" w:rsidR="00131A09" w:rsidRDefault="00131A0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D8DB" w14:textId="77777777" w:rsidR="00131A09" w:rsidRDefault="00D63A9D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Activity:</w:t>
            </w:r>
          </w:p>
          <w:p w14:paraId="385E159D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hyperlink r:id="rId20">
              <w:r>
                <w:rPr>
                  <w:rFonts w:ascii="Comic Sans MS" w:eastAsia="Comic Sans MS" w:hAnsi="Comic Sans MS" w:cs="Comic Sans MS"/>
                  <w:color w:val="1155CC"/>
                  <w:sz w:val="21"/>
                  <w:szCs w:val="21"/>
                  <w:u w:val="single"/>
                </w:rPr>
                <w:t>Life Cyc</w:t>
              </w:r>
              <w:bookmarkStart w:id="0" w:name="_GoBack"/>
              <w:bookmarkEnd w:id="0"/>
              <w:r>
                <w:rPr>
                  <w:rFonts w:ascii="Comic Sans MS" w:eastAsia="Comic Sans MS" w:hAnsi="Comic Sans MS" w:cs="Comic Sans MS"/>
                  <w:color w:val="1155CC"/>
                  <w:sz w:val="21"/>
                  <w:szCs w:val="21"/>
                  <w:u w:val="single"/>
                </w:rPr>
                <w:t>les</w:t>
              </w:r>
            </w:hyperlink>
          </w:p>
          <w:p w14:paraId="0C6FE987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Cut out, match and create: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the life cycles of a frog, butterfly, human and sunflower plant</w:t>
            </w:r>
          </w:p>
          <w:p w14:paraId="3C5E8A14" w14:textId="77777777" w:rsidR="00131A09" w:rsidRDefault="00131A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0"/>
                <w:szCs w:val="10"/>
              </w:rPr>
            </w:pPr>
          </w:p>
          <w:p w14:paraId="11E3F749" w14:textId="77777777" w:rsidR="00131A09" w:rsidRDefault="00D63A9D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Complete: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the Life Cycles Table</w:t>
            </w:r>
          </w:p>
          <w:p w14:paraId="71927313" w14:textId="77777777" w:rsidR="00131A09" w:rsidRDefault="00131A09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14:paraId="1A558BA7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1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 xml:space="preserve">KEY Life Cycles </w:t>
              </w:r>
            </w:hyperlink>
          </w:p>
          <w:p w14:paraId="5EDB40EF" w14:textId="77777777" w:rsidR="00131A09" w:rsidRDefault="00131A09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14:paraId="1C5704AA" w14:textId="77777777" w:rsidR="00131A09" w:rsidRDefault="00D63A9D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Checkpoint for Understanding: </w:t>
            </w:r>
          </w:p>
          <w:p w14:paraId="515AC08E" w14:textId="77777777" w:rsidR="00131A09" w:rsidRDefault="00131A09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14:paraId="2199D66A" w14:textId="77777777" w:rsidR="00131A09" w:rsidRDefault="00D63A9D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What is a life cycle</w:t>
            </w:r>
            <w:r>
              <w:rPr>
                <w:sz w:val="21"/>
                <w:szCs w:val="21"/>
              </w:rPr>
              <w:t>?</w:t>
            </w:r>
          </w:p>
          <w:p w14:paraId="25C35748" w14:textId="77777777" w:rsidR="00131A09" w:rsidRDefault="00131A09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51F83687" w14:textId="77777777" w:rsidR="00131A09" w:rsidRDefault="00131A09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BCEC" w14:textId="77777777" w:rsidR="00131A09" w:rsidRDefault="00D63A9D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Activity:</w:t>
            </w:r>
          </w:p>
          <w:p w14:paraId="466C8872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Read: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 </w:t>
            </w:r>
            <w:hyperlink r:id="rId22">
              <w:r>
                <w:rPr>
                  <w:rFonts w:ascii="Comic Sans MS" w:eastAsia="Comic Sans MS" w:hAnsi="Comic Sans MS" w:cs="Comic Sans MS"/>
                  <w:color w:val="1155CC"/>
                  <w:sz w:val="21"/>
                  <w:szCs w:val="21"/>
                  <w:u w:val="single"/>
                </w:rPr>
                <w:t>Tomato Plant Life Cycle</w:t>
              </w:r>
            </w:hyperlink>
          </w:p>
          <w:p w14:paraId="4CBB47AB" w14:textId="77777777" w:rsidR="00131A09" w:rsidRDefault="00131A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0"/>
                <w:szCs w:val="10"/>
              </w:rPr>
            </w:pPr>
          </w:p>
          <w:p w14:paraId="47B9452F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Cut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out and </w:t>
            </w: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paste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pictures onto cycle sheet</w:t>
            </w:r>
          </w:p>
          <w:p w14:paraId="29A002A7" w14:textId="77777777" w:rsidR="00131A09" w:rsidRDefault="00131A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14:paraId="7A928DB1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Color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: the drawing.</w:t>
            </w:r>
          </w:p>
          <w:p w14:paraId="6352B503" w14:textId="77777777" w:rsidR="00131A09" w:rsidRDefault="00131A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14:paraId="76F71BB6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3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KEY: Tomato Plant Life Cycle</w:t>
              </w:r>
            </w:hyperlink>
          </w:p>
          <w:p w14:paraId="00EF1D57" w14:textId="77777777" w:rsidR="00131A09" w:rsidRDefault="00131A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14:paraId="70454EC5" w14:textId="77777777" w:rsidR="00131A09" w:rsidRDefault="00D63A9D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Checkpoint for Understanding:</w:t>
            </w:r>
          </w:p>
          <w:p w14:paraId="2DEBD64D" w14:textId="77777777" w:rsidR="00131A09" w:rsidRDefault="00131A09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14:paraId="4B891B38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How do most plants reproduce?</w:t>
            </w:r>
          </w:p>
          <w:p w14:paraId="65E6059D" w14:textId="77777777" w:rsidR="00131A09" w:rsidRDefault="00131A09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447242CF" w14:textId="77777777" w:rsidR="00131A09" w:rsidRDefault="00131A09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D2D1" w14:textId="77777777" w:rsidR="00131A09" w:rsidRDefault="00D63A9D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Activity:</w:t>
            </w:r>
          </w:p>
          <w:p w14:paraId="5299910A" w14:textId="77777777" w:rsidR="00131A09" w:rsidRDefault="00D63A9D">
            <w:pPr>
              <w:widowControl w:val="0"/>
              <w:spacing w:line="240" w:lineRule="auto"/>
              <w:ind w:left="90"/>
              <w:rPr>
                <w:rFonts w:ascii="Comic Sans MS" w:eastAsia="Comic Sans MS" w:hAnsi="Comic Sans MS" w:cs="Comic Sans MS"/>
                <w:sz w:val="21"/>
                <w:szCs w:val="21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  <w:highlight w:val="white"/>
              </w:rPr>
              <w:t>Read</w:t>
            </w:r>
            <w:r>
              <w:rPr>
                <w:rFonts w:ascii="Comic Sans MS" w:eastAsia="Comic Sans MS" w:hAnsi="Comic Sans MS" w:cs="Comic Sans MS"/>
                <w:sz w:val="21"/>
                <w:szCs w:val="21"/>
                <w:highlight w:val="white"/>
              </w:rPr>
              <w:t xml:space="preserve">:  </w:t>
            </w:r>
            <w:hyperlink r:id="rId24">
              <w:r>
                <w:rPr>
                  <w:rFonts w:ascii="Comic Sans MS" w:eastAsia="Comic Sans MS" w:hAnsi="Comic Sans MS" w:cs="Comic Sans MS"/>
                  <w:color w:val="1155CC"/>
                  <w:sz w:val="21"/>
                  <w:szCs w:val="21"/>
                  <w:highlight w:val="white"/>
                  <w:u w:val="single"/>
                </w:rPr>
                <w:t>Complete Metamorphosis: Life Cycle of the Butterfly</w:t>
              </w:r>
            </w:hyperlink>
          </w:p>
          <w:p w14:paraId="685E02E0" w14:textId="77777777" w:rsidR="00131A09" w:rsidRDefault="00131A09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b/>
                <w:sz w:val="10"/>
                <w:szCs w:val="10"/>
                <w:highlight w:val="white"/>
              </w:rPr>
            </w:pPr>
          </w:p>
          <w:p w14:paraId="79A127D5" w14:textId="77777777" w:rsidR="00131A09" w:rsidRDefault="00D63A9D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sz w:val="21"/>
                <w:szCs w:val="21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  <w:highlight w:val="white"/>
              </w:rPr>
              <w:t>Label</w:t>
            </w:r>
            <w:r>
              <w:rPr>
                <w:rFonts w:ascii="Comic Sans MS" w:eastAsia="Comic Sans MS" w:hAnsi="Comic Sans MS" w:cs="Comic Sans MS"/>
                <w:sz w:val="21"/>
                <w:szCs w:val="21"/>
                <w:highlight w:val="white"/>
              </w:rPr>
              <w:t>: Stages of Butterfly Life Cycle</w:t>
            </w:r>
          </w:p>
          <w:p w14:paraId="36821C20" w14:textId="77777777" w:rsidR="00131A09" w:rsidRDefault="00131A09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b/>
                <w:sz w:val="10"/>
                <w:szCs w:val="10"/>
                <w:highlight w:val="white"/>
              </w:rPr>
            </w:pPr>
          </w:p>
          <w:p w14:paraId="387DDA4E" w14:textId="77777777" w:rsidR="00131A09" w:rsidRDefault="00D63A9D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sz w:val="10"/>
                <w:szCs w:val="10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  <w:highlight w:val="white"/>
              </w:rPr>
              <w:t>Color</w:t>
            </w:r>
            <w:r>
              <w:rPr>
                <w:rFonts w:ascii="Comic Sans MS" w:eastAsia="Comic Sans MS" w:hAnsi="Comic Sans MS" w:cs="Comic Sans MS"/>
                <w:sz w:val="21"/>
                <w:szCs w:val="21"/>
                <w:highlight w:val="white"/>
              </w:rPr>
              <w:t>: the drawing.</w:t>
            </w:r>
          </w:p>
          <w:p w14:paraId="4F2CC4A4" w14:textId="77777777" w:rsidR="00131A09" w:rsidRDefault="00131A09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sz w:val="10"/>
                <w:szCs w:val="10"/>
                <w:highlight w:val="white"/>
              </w:rPr>
            </w:pPr>
          </w:p>
          <w:p w14:paraId="0380AD69" w14:textId="77777777" w:rsidR="00131A09" w:rsidRDefault="00D63A9D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hyperlink r:id="rId25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highlight w:val="white"/>
                  <w:u w:val="single"/>
                </w:rPr>
                <w:t>KEY: Complete Metamorphosis: Life Cycle of the Butterfly</w:t>
              </w:r>
            </w:hyperlink>
          </w:p>
          <w:p w14:paraId="7A8942D9" w14:textId="77777777" w:rsidR="00131A09" w:rsidRDefault="00131A09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sz w:val="10"/>
                <w:szCs w:val="10"/>
                <w:highlight w:val="white"/>
              </w:rPr>
            </w:pPr>
          </w:p>
          <w:p w14:paraId="7ED67763" w14:textId="77777777" w:rsidR="00131A09" w:rsidRDefault="00D63A9D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>Checkpoint for Understanding:</w:t>
            </w:r>
          </w:p>
          <w:p w14:paraId="04AF1B36" w14:textId="77777777" w:rsidR="00131A09" w:rsidRDefault="00D63A9D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14:paraId="4CB39F0A" w14:textId="77777777" w:rsidR="00131A09" w:rsidRDefault="00D63A9D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How do we know when an organism is an adult?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13DB" w14:textId="77777777" w:rsidR="00131A09" w:rsidRDefault="00D63A9D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Activity:</w:t>
            </w:r>
          </w:p>
          <w:p w14:paraId="05AB8E81" w14:textId="77777777" w:rsidR="00131A09" w:rsidRDefault="00D63A9D">
            <w:pPr>
              <w:widowControl w:val="0"/>
              <w:spacing w:line="240" w:lineRule="auto"/>
              <w:ind w:left="90"/>
              <w:rPr>
                <w:rFonts w:ascii="Comic Sans MS" w:eastAsia="Comic Sans MS" w:hAnsi="Comic Sans MS" w:cs="Comic Sans MS"/>
                <w:sz w:val="21"/>
                <w:szCs w:val="21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  <w:highlight w:val="white"/>
              </w:rPr>
              <w:t>Read</w:t>
            </w:r>
            <w:r>
              <w:rPr>
                <w:rFonts w:ascii="Comic Sans MS" w:eastAsia="Comic Sans MS" w:hAnsi="Comic Sans MS" w:cs="Comic Sans MS"/>
                <w:sz w:val="21"/>
                <w:szCs w:val="21"/>
                <w:highlight w:val="white"/>
              </w:rPr>
              <w:t xml:space="preserve">: </w:t>
            </w:r>
            <w:hyperlink r:id="rId26">
              <w:r>
                <w:rPr>
                  <w:rFonts w:ascii="Comic Sans MS" w:eastAsia="Comic Sans MS" w:hAnsi="Comic Sans MS" w:cs="Comic Sans MS"/>
                  <w:color w:val="1155CC"/>
                  <w:sz w:val="21"/>
                  <w:szCs w:val="21"/>
                  <w:highlight w:val="white"/>
                  <w:u w:val="single"/>
                </w:rPr>
                <w:t>Incomplete Metamorp</w:t>
              </w:r>
              <w:r>
                <w:rPr>
                  <w:rFonts w:ascii="Comic Sans MS" w:eastAsia="Comic Sans MS" w:hAnsi="Comic Sans MS" w:cs="Comic Sans MS"/>
                  <w:color w:val="1155CC"/>
                  <w:sz w:val="21"/>
                  <w:szCs w:val="21"/>
                  <w:highlight w:val="white"/>
                  <w:u w:val="single"/>
                </w:rPr>
                <w:t>hosis: Life Cycle of the Dragonfly</w:t>
              </w:r>
            </w:hyperlink>
          </w:p>
          <w:p w14:paraId="2186AB74" w14:textId="77777777" w:rsidR="00131A09" w:rsidRDefault="00131A09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b/>
                <w:sz w:val="10"/>
                <w:szCs w:val="10"/>
                <w:highlight w:val="white"/>
              </w:rPr>
            </w:pPr>
          </w:p>
          <w:p w14:paraId="466C4AA5" w14:textId="77777777" w:rsidR="00131A09" w:rsidRDefault="00D63A9D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sz w:val="21"/>
                <w:szCs w:val="21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  <w:highlight w:val="white"/>
              </w:rPr>
              <w:t>Label</w:t>
            </w:r>
            <w:r>
              <w:rPr>
                <w:rFonts w:ascii="Comic Sans MS" w:eastAsia="Comic Sans MS" w:hAnsi="Comic Sans MS" w:cs="Comic Sans MS"/>
                <w:sz w:val="21"/>
                <w:szCs w:val="21"/>
                <w:highlight w:val="white"/>
              </w:rPr>
              <w:t>: Stages of Dragonfly Life Cycle</w:t>
            </w:r>
          </w:p>
          <w:p w14:paraId="43787D0C" w14:textId="77777777" w:rsidR="00131A09" w:rsidRDefault="00131A09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b/>
                <w:sz w:val="10"/>
                <w:szCs w:val="10"/>
                <w:highlight w:val="white"/>
              </w:rPr>
            </w:pPr>
          </w:p>
          <w:p w14:paraId="00621ECA" w14:textId="77777777" w:rsidR="00131A09" w:rsidRDefault="00D63A9D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sz w:val="10"/>
                <w:szCs w:val="10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  <w:highlight w:val="white"/>
              </w:rPr>
              <w:t>Color</w:t>
            </w:r>
            <w:r>
              <w:rPr>
                <w:rFonts w:ascii="Comic Sans MS" w:eastAsia="Comic Sans MS" w:hAnsi="Comic Sans MS" w:cs="Comic Sans MS"/>
                <w:sz w:val="21"/>
                <w:szCs w:val="21"/>
                <w:highlight w:val="white"/>
              </w:rPr>
              <w:t>: the drawing.</w:t>
            </w:r>
          </w:p>
          <w:p w14:paraId="4F43CE4C" w14:textId="77777777" w:rsidR="00131A09" w:rsidRDefault="00D63A9D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hyperlink r:id="rId27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highlight w:val="white"/>
                  <w:u w:val="single"/>
                </w:rPr>
                <w:t>KEY: Complete Metamorphosis: Life Cycle of the Butterfly</w:t>
              </w:r>
            </w:hyperlink>
          </w:p>
          <w:p w14:paraId="774E2C2C" w14:textId="77777777" w:rsidR="00131A09" w:rsidRDefault="00131A09">
            <w:pPr>
              <w:widowControl w:val="0"/>
              <w:spacing w:line="240" w:lineRule="auto"/>
              <w:ind w:left="80"/>
              <w:rPr>
                <w:rFonts w:ascii="Comic Sans MS" w:eastAsia="Comic Sans MS" w:hAnsi="Comic Sans MS" w:cs="Comic Sans MS"/>
                <w:sz w:val="10"/>
                <w:szCs w:val="10"/>
                <w:highlight w:val="white"/>
              </w:rPr>
            </w:pPr>
          </w:p>
          <w:p w14:paraId="0D019829" w14:textId="77777777" w:rsidR="00131A09" w:rsidRDefault="00D63A9D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>Checkpoint for Understanding:</w:t>
            </w:r>
          </w:p>
          <w:p w14:paraId="11372042" w14:textId="77777777" w:rsidR="00131A09" w:rsidRDefault="00131A09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14:paraId="0ADD42C5" w14:textId="77777777" w:rsidR="00131A09" w:rsidRDefault="00D63A9D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What does metamorphosis mean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3B48" w14:textId="77777777" w:rsidR="00131A09" w:rsidRDefault="00D63A9D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Activity:</w:t>
            </w:r>
          </w:p>
          <w:p w14:paraId="5E8A3071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hyperlink r:id="rId28">
              <w:r>
                <w:rPr>
                  <w:rFonts w:ascii="Comic Sans MS" w:eastAsia="Comic Sans MS" w:hAnsi="Comic Sans MS" w:cs="Comic Sans MS"/>
                  <w:color w:val="1155CC"/>
                  <w:sz w:val="21"/>
                  <w:szCs w:val="21"/>
                  <w:u w:val="single"/>
                </w:rPr>
                <w:t>Identifying Life Cycles</w:t>
              </w:r>
            </w:hyperlink>
          </w:p>
          <w:p w14:paraId="76713F7B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Match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the Life Cycle to the organism</w:t>
            </w:r>
          </w:p>
          <w:p w14:paraId="719D491E" w14:textId="77777777" w:rsidR="00131A09" w:rsidRDefault="00131A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14:paraId="3A0AF26B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Identify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 (when asked) if the life cycle is a complete of incomplete metamorphosis</w:t>
            </w:r>
          </w:p>
          <w:p w14:paraId="5102C9B6" w14:textId="77777777" w:rsidR="00131A09" w:rsidRDefault="00131A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14:paraId="730138F6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9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KEY Application Activity</w:t>
              </w:r>
            </w:hyperlink>
          </w:p>
          <w:p w14:paraId="10F31A26" w14:textId="77777777" w:rsidR="00131A09" w:rsidRDefault="00131A09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14:paraId="593EE31E" w14:textId="77777777" w:rsidR="00131A09" w:rsidRDefault="00D63A9D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>Checkpoint for Understanding:</w:t>
            </w:r>
          </w:p>
          <w:p w14:paraId="5C9BE265" w14:textId="77777777" w:rsidR="00131A09" w:rsidRDefault="00131A09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14:paraId="63491721" w14:textId="77777777" w:rsidR="00131A09" w:rsidRDefault="00D63A9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What is the difference between complet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 and incomplete metamorphosis?</w:t>
            </w:r>
          </w:p>
        </w:tc>
      </w:tr>
    </w:tbl>
    <w:p w14:paraId="64F0FAA0" w14:textId="77777777" w:rsidR="00131A09" w:rsidRDefault="00131A09"/>
    <w:sectPr w:rsidR="00131A09" w:rsidSect="00D63A9D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A69"/>
    <w:multiLevelType w:val="multilevel"/>
    <w:tmpl w:val="FE00C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D306B"/>
    <w:multiLevelType w:val="multilevel"/>
    <w:tmpl w:val="698A6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074008"/>
    <w:multiLevelType w:val="multilevel"/>
    <w:tmpl w:val="74DA6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51565C"/>
    <w:multiLevelType w:val="multilevel"/>
    <w:tmpl w:val="797E3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A308A3"/>
    <w:multiLevelType w:val="multilevel"/>
    <w:tmpl w:val="F1A4D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E265F4"/>
    <w:multiLevelType w:val="multilevel"/>
    <w:tmpl w:val="0BBEC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09"/>
    <w:rsid w:val="00131A09"/>
    <w:rsid w:val="004B5336"/>
    <w:rsid w:val="00D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5861"/>
  <w15:docId w15:val="{020E7551-24DD-4779-9213-3AA0298D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58ERB_pBULFikraPQWd07IEX9BuNAGj" TargetMode="External"/><Relationship Id="rId13" Type="http://schemas.openxmlformats.org/officeDocument/2006/relationships/hyperlink" Target="https://drive.google.com/open?id=1sM4lDiCC8hTQ034WPDRQTXyQtBVfiMwY" TargetMode="External"/><Relationship Id="rId18" Type="http://schemas.openxmlformats.org/officeDocument/2006/relationships/hyperlink" Target="https://drive.google.com/open?id=1nnNrAnC3a2QM6kwI0eT-hPm_oxnawwNu" TargetMode="External"/><Relationship Id="rId26" Type="http://schemas.openxmlformats.org/officeDocument/2006/relationships/hyperlink" Target="https://drive.google.com/open?id=1Msn-tBfn7XeAGZAoklDcDxPwAo6ZKXS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fedq8A7uH6cSzz5pBpclOne8mbJnPKre" TargetMode="External"/><Relationship Id="rId7" Type="http://schemas.openxmlformats.org/officeDocument/2006/relationships/hyperlink" Target="https://drive.google.com/open?id=10bThwXOj5jgUx-mb3asiOpxmO4Pr4jY8" TargetMode="External"/><Relationship Id="rId12" Type="http://schemas.openxmlformats.org/officeDocument/2006/relationships/hyperlink" Target="https://drive.google.com/open?id=1XR7Qi-3LwMmoCqnwp_nPZHya7ZDRt98D" TargetMode="External"/><Relationship Id="rId17" Type="http://schemas.openxmlformats.org/officeDocument/2006/relationships/hyperlink" Target="https://drive.google.com/open?id=1knWQ80jJHgx3SKZdIG6jPqL4dYPNcDDk" TargetMode="External"/><Relationship Id="rId25" Type="http://schemas.openxmlformats.org/officeDocument/2006/relationships/hyperlink" Target="https://drive.google.com/open?id=1gQbxm8j5qsbBzC9_rQSZ1DUuVjYyHCz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0_x26O6bHm3TO2DSxWyWuKj3Rv0ujv5L" TargetMode="External"/><Relationship Id="rId20" Type="http://schemas.openxmlformats.org/officeDocument/2006/relationships/hyperlink" Target="https://drive.google.com/open?id=1CbaRHjww049MfZ-c4GsRLRv2Ly0KEFYN" TargetMode="External"/><Relationship Id="rId29" Type="http://schemas.openxmlformats.org/officeDocument/2006/relationships/hyperlink" Target="https://drive.google.com/open?id=1kHkBiKIo_V2gfGgShXAEsEpLh6IT_m9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open?id=1g6GYhBVPIk6jp1cSH-qeICaahxwOZDAC" TargetMode="External"/><Relationship Id="rId24" Type="http://schemas.openxmlformats.org/officeDocument/2006/relationships/hyperlink" Target="https://drive.google.com/open?id=1nDbtLPeoOSH_XxDYHUg7mhpWQrRIybE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open?id=1eHMypZqZ-YoxafDhwy0TfkJT4PaD_WZT" TargetMode="External"/><Relationship Id="rId23" Type="http://schemas.openxmlformats.org/officeDocument/2006/relationships/hyperlink" Target="https://drive.google.com/open?id=12K-oXRp2eGplOZwexlEBf-IjonmgC6Fz" TargetMode="External"/><Relationship Id="rId28" Type="http://schemas.openxmlformats.org/officeDocument/2006/relationships/hyperlink" Target="https://drive.google.com/open?id=1VuSIExDkBQEmJedUuJJRBhCTsYs19g5E" TargetMode="External"/><Relationship Id="rId10" Type="http://schemas.openxmlformats.org/officeDocument/2006/relationships/hyperlink" Target="https://drive.google.com/open?id=1w_IpCzgRrNHDrrzYZiKOGq7ZWA9ndP3B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_Dy3jJFiOY5IbjRYXLX9CUdbFLHGNqqM" TargetMode="External"/><Relationship Id="rId14" Type="http://schemas.openxmlformats.org/officeDocument/2006/relationships/hyperlink" Target="https://drive.google.com/open?id=1fElwNaFDCJMg71t013CkuaCbKR4FlfDL" TargetMode="External"/><Relationship Id="rId22" Type="http://schemas.openxmlformats.org/officeDocument/2006/relationships/hyperlink" Target="https://drive.google.com/open?id=1Jlljj-3ac96RffOBLMhaVTuKZ05QIkp0" TargetMode="External"/><Relationship Id="rId27" Type="http://schemas.openxmlformats.org/officeDocument/2006/relationships/hyperlink" Target="https://drive.google.com/open?id=1sy4K_c9TLBEpZajhBBCNBAn06sCzPjI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M'Kayla Coleman</dc:creator>
  <cp:lastModifiedBy>Windows User</cp:lastModifiedBy>
  <cp:revision>3</cp:revision>
  <dcterms:created xsi:type="dcterms:W3CDTF">2020-04-12T20:22:00Z</dcterms:created>
  <dcterms:modified xsi:type="dcterms:W3CDTF">2020-04-12T20:52:00Z</dcterms:modified>
</cp:coreProperties>
</file>